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63A" w:rsidRDefault="005C5FB4" w:rsidP="00637FE6">
      <w:pPr>
        <w:spacing w:after="0"/>
        <w:rPr>
          <w:noProof/>
        </w:rPr>
      </w:pPr>
      <w:r>
        <w:rPr>
          <w:rFonts w:ascii="Calibri" w:hAnsi="Calibri" w:cs="Calibri"/>
          <w:b/>
          <w:noProof/>
          <w:color w:val="E36C0A" w:themeColor="accent5" w:themeShade="BF"/>
          <w:sz w:val="10"/>
          <w:szCs w:val="10"/>
          <w:lang w:eastAsia="fr-FR"/>
        </w:rPr>
        <w:drawing>
          <wp:anchor distT="0" distB="0" distL="114300" distR="114300" simplePos="0" relativeHeight="251662336" behindDoc="0" locked="0" layoutInCell="1" allowOverlap="1" wp14:anchorId="7840D990" wp14:editId="6AE76EE8">
            <wp:simplePos x="0" y="0"/>
            <wp:positionH relativeFrom="margin">
              <wp:posOffset>3429000</wp:posOffset>
            </wp:positionH>
            <wp:positionV relativeFrom="margin">
              <wp:posOffset>-85090</wp:posOffset>
            </wp:positionV>
            <wp:extent cx="829945" cy="591820"/>
            <wp:effectExtent l="0" t="0" r="825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oche aux fé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0"/>
          <w:szCs w:val="10"/>
          <w:lang w:eastAsia="fr-FR"/>
        </w:rPr>
        <w:drawing>
          <wp:anchor distT="0" distB="0" distL="114300" distR="114300" simplePos="0" relativeHeight="251661312" behindDoc="0" locked="0" layoutInCell="1" allowOverlap="1" wp14:anchorId="6FB98196" wp14:editId="3AAD438A">
            <wp:simplePos x="0" y="0"/>
            <wp:positionH relativeFrom="margin">
              <wp:posOffset>1734820</wp:posOffset>
            </wp:positionH>
            <wp:positionV relativeFrom="margin">
              <wp:posOffset>-45085</wp:posOffset>
            </wp:positionV>
            <wp:extent cx="1287780" cy="552450"/>
            <wp:effectExtent l="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tier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A29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fr-FR"/>
        </w:rPr>
        <w:drawing>
          <wp:anchor distT="0" distB="0" distL="114300" distR="114300" simplePos="0" relativeHeight="251659264" behindDoc="1" locked="0" layoutInCell="1" allowOverlap="1" wp14:anchorId="1C77FF6E" wp14:editId="428ECD31">
            <wp:simplePos x="0" y="0"/>
            <wp:positionH relativeFrom="column">
              <wp:posOffset>4575175</wp:posOffset>
            </wp:positionH>
            <wp:positionV relativeFrom="paragraph">
              <wp:posOffset>-83185</wp:posOffset>
            </wp:positionV>
            <wp:extent cx="1442720" cy="681355"/>
            <wp:effectExtent l="0" t="0" r="5080" b="4445"/>
            <wp:wrapTight wrapText="bothSides">
              <wp:wrapPolygon edited="0">
                <wp:start x="0" y="0"/>
                <wp:lineTo x="0" y="21137"/>
                <wp:lineTo x="21391" y="21137"/>
                <wp:lineTo x="21391" y="0"/>
                <wp:lineTo x="0" y="0"/>
              </wp:wrapPolygon>
            </wp:wrapTight>
            <wp:docPr id="6" name="Image 6" descr="Résultat de recherche d'images pour &quot;tepcv logo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tepcv logo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A29" w:rsidRPr="00A2743F">
        <w:rPr>
          <w:rFonts w:ascii="Venacti Rg" w:hAnsi="Venacti Rg"/>
          <w:noProof/>
          <w:sz w:val="48"/>
          <w:szCs w:val="48"/>
          <w:lang w:eastAsia="fr-FR"/>
        </w:rPr>
        <w:drawing>
          <wp:anchor distT="0" distB="0" distL="114300" distR="114300" simplePos="0" relativeHeight="251658240" behindDoc="0" locked="0" layoutInCell="1" allowOverlap="1" wp14:anchorId="7B62AD69" wp14:editId="13A38278">
            <wp:simplePos x="0" y="0"/>
            <wp:positionH relativeFrom="column">
              <wp:posOffset>32385</wp:posOffset>
            </wp:positionH>
            <wp:positionV relativeFrom="paragraph">
              <wp:posOffset>-46355</wp:posOffset>
            </wp:positionV>
            <wp:extent cx="1312545" cy="554355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DE2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91A">
        <w:rPr>
          <w:rFonts w:ascii="Venacti Rg" w:hAnsi="Venacti Rg"/>
          <w:color w:val="8A8B8D" w:themeColor="text2"/>
          <w:sz w:val="48"/>
          <w:szCs w:val="48"/>
        </w:rPr>
        <w:t xml:space="preserve">                   </w:t>
      </w:r>
      <w:r w:rsidR="0002038C">
        <w:rPr>
          <w:rFonts w:ascii="Venacti Rg" w:hAnsi="Venacti Rg"/>
          <w:color w:val="8A8B8D" w:themeColor="text2"/>
          <w:sz w:val="48"/>
          <w:szCs w:val="48"/>
        </w:rPr>
        <w:t xml:space="preserve">             </w:t>
      </w:r>
      <w:r w:rsidR="00F9491A">
        <w:rPr>
          <w:rFonts w:ascii="Venacti Rg" w:hAnsi="Venacti Rg"/>
          <w:color w:val="8A8B8D" w:themeColor="text2"/>
          <w:sz w:val="48"/>
          <w:szCs w:val="48"/>
        </w:rPr>
        <w:t xml:space="preserve"> </w:t>
      </w:r>
      <w:r w:rsidR="00637FE6">
        <w:rPr>
          <w:noProof/>
        </w:rPr>
        <w:t xml:space="preserve">                      </w:t>
      </w:r>
      <w:r w:rsidR="00E10A93">
        <w:rPr>
          <w:noProof/>
        </w:rPr>
        <w:t xml:space="preserve">  </w:t>
      </w:r>
      <w:r w:rsidR="00B71C62">
        <w:rPr>
          <w:noProof/>
        </w:rPr>
        <w:t xml:space="preserve">      </w:t>
      </w:r>
      <w:r w:rsidR="00E10A93">
        <w:rPr>
          <w:noProof/>
        </w:rPr>
        <w:t xml:space="preserve">       </w:t>
      </w:r>
      <w:r w:rsidR="00B71C62">
        <w:rPr>
          <w:noProof/>
        </w:rPr>
        <w:t xml:space="preserve"> </w:t>
      </w:r>
    </w:p>
    <w:p w:rsidR="00F9491A" w:rsidRPr="002D5E7B" w:rsidRDefault="00B71C62" w:rsidP="0061063A">
      <w:pPr>
        <w:spacing w:after="0"/>
        <w:rPr>
          <w:noProof/>
          <w:sz w:val="10"/>
          <w:szCs w:val="10"/>
        </w:rPr>
        <w:sectPr w:rsidR="00F9491A" w:rsidRPr="002D5E7B" w:rsidSect="00A2743F">
          <w:pgSz w:w="11906" w:h="16838"/>
          <w:pgMar w:top="1135" w:right="1418" w:bottom="1276" w:left="1418" w:header="709" w:footer="709" w:gutter="0"/>
          <w:cols w:space="708"/>
          <w:docGrid w:linePitch="360"/>
        </w:sectPr>
      </w:pPr>
      <w:r>
        <w:rPr>
          <w:noProof/>
        </w:rPr>
        <w:t xml:space="preserve">                                     </w:t>
      </w:r>
      <w:r w:rsidR="002D5E7B">
        <w:rPr>
          <w:noProof/>
        </w:rPr>
        <w:t xml:space="preserve">                 </w:t>
      </w:r>
    </w:p>
    <w:p w:rsidR="00BE4A07" w:rsidRPr="002D5E7B" w:rsidRDefault="00BE4A07" w:rsidP="0061063A">
      <w:pPr>
        <w:spacing w:after="0"/>
        <w:rPr>
          <w:rFonts w:ascii="Calibri" w:hAnsi="Calibri" w:cs="Calibri"/>
          <w:b/>
          <w:color w:val="E36C0A" w:themeColor="accent5" w:themeShade="BF"/>
          <w:sz w:val="10"/>
          <w:szCs w:val="10"/>
        </w:rPr>
        <w:sectPr w:rsidR="00BE4A07" w:rsidRPr="002D5E7B" w:rsidSect="0061063A">
          <w:type w:val="continuous"/>
          <w:pgSz w:w="11906" w:h="16838"/>
          <w:pgMar w:top="1135" w:right="1418" w:bottom="1276" w:left="1418" w:header="709" w:footer="709" w:gutter="0"/>
          <w:cols w:num="2" w:space="2270"/>
          <w:docGrid w:linePitch="360"/>
        </w:sectPr>
      </w:pPr>
    </w:p>
    <w:p w:rsidR="00B57768" w:rsidRDefault="00B57768" w:rsidP="009F2A29">
      <w:pPr>
        <w:spacing w:after="0"/>
        <w:rPr>
          <w:rFonts w:ascii="Venacti Rg" w:hAnsi="Venacti Rg"/>
          <w:color w:val="70C3C6" w:themeColor="accent2"/>
          <w:sz w:val="32"/>
          <w:szCs w:val="32"/>
        </w:rPr>
      </w:pPr>
    </w:p>
    <w:p w:rsidR="00D02F08" w:rsidRDefault="00D02F08" w:rsidP="009F2A29">
      <w:pPr>
        <w:spacing w:after="0"/>
        <w:rPr>
          <w:rFonts w:ascii="Venacti Rg" w:hAnsi="Venacti Rg"/>
          <w:color w:val="70C3C6" w:themeColor="accent2"/>
          <w:sz w:val="32"/>
          <w:szCs w:val="32"/>
        </w:rPr>
      </w:pPr>
    </w:p>
    <w:p w:rsidR="009D6D8C" w:rsidRDefault="00D02F08" w:rsidP="009F2A29">
      <w:pPr>
        <w:spacing w:after="0"/>
        <w:rPr>
          <w:rFonts w:ascii="Venacti Rg" w:hAnsi="Venacti Rg"/>
          <w:b/>
          <w:color w:val="70C3C6" w:themeColor="accent2"/>
          <w:sz w:val="32"/>
          <w:szCs w:val="32"/>
        </w:rPr>
      </w:pPr>
      <w:r w:rsidRPr="00D02F08">
        <w:rPr>
          <w:rFonts w:ascii="Venacti Rg" w:hAnsi="Venacti Rg"/>
          <w:b/>
          <w:color w:val="70C3C6" w:themeColor="accent2"/>
          <w:sz w:val="32"/>
          <w:szCs w:val="32"/>
        </w:rPr>
        <w:t>06/07/</w:t>
      </w:r>
      <w:r w:rsidR="009F2A29" w:rsidRPr="00D02F08">
        <w:rPr>
          <w:rFonts w:ascii="Venacti Rg" w:hAnsi="Venacti Rg"/>
          <w:b/>
          <w:color w:val="70C3C6" w:themeColor="accent2"/>
          <w:sz w:val="32"/>
          <w:szCs w:val="32"/>
        </w:rPr>
        <w:t xml:space="preserve">2020 </w:t>
      </w:r>
      <w:r w:rsidRPr="00D02F08">
        <w:rPr>
          <w:rFonts w:ascii="Venacti Rg" w:hAnsi="Venacti Rg"/>
          <w:b/>
          <w:color w:val="70C3C6" w:themeColor="accent2"/>
          <w:sz w:val="32"/>
          <w:szCs w:val="32"/>
        </w:rPr>
        <w:br/>
      </w:r>
      <w:r w:rsidR="009D6D8C" w:rsidRPr="00D02F08">
        <w:rPr>
          <w:rFonts w:ascii="Venacti Rg" w:hAnsi="Venacti Rg"/>
          <w:b/>
          <w:color w:val="70C3C6" w:themeColor="accent2"/>
          <w:sz w:val="32"/>
          <w:szCs w:val="32"/>
        </w:rPr>
        <w:t>COMMUNIQUE DE PRESSE</w:t>
      </w:r>
    </w:p>
    <w:p w:rsidR="00D02F08" w:rsidRDefault="00D02F08" w:rsidP="009F2A29">
      <w:pPr>
        <w:spacing w:after="0"/>
        <w:rPr>
          <w:rFonts w:ascii="Venacti Rg" w:hAnsi="Venacti Rg"/>
          <w:b/>
          <w:color w:val="70C3C6" w:themeColor="accent2"/>
          <w:sz w:val="32"/>
          <w:szCs w:val="32"/>
        </w:rPr>
      </w:pPr>
    </w:p>
    <w:p w:rsidR="00D02F08" w:rsidRPr="00D02F08" w:rsidRDefault="00D02F08" w:rsidP="009F2A29">
      <w:pPr>
        <w:spacing w:after="0"/>
        <w:rPr>
          <w:rFonts w:cstheme="minorHAnsi"/>
          <w:color w:val="70C3C6" w:themeColor="accent2"/>
          <w:sz w:val="36"/>
          <w:szCs w:val="36"/>
        </w:rPr>
      </w:pPr>
      <w:r w:rsidRPr="00D02F08">
        <w:rPr>
          <w:rFonts w:cstheme="minorHAnsi"/>
          <w:b/>
          <w:color w:val="70C3C6" w:themeColor="accent2"/>
          <w:sz w:val="36"/>
          <w:szCs w:val="36"/>
        </w:rPr>
        <w:t>Rénovation de l’éclairage public sur la commune de Retiers</w:t>
      </w:r>
    </w:p>
    <w:p w:rsidR="00D02F08" w:rsidRPr="009F2A29" w:rsidRDefault="00D02F08" w:rsidP="009F2A29">
      <w:pPr>
        <w:spacing w:after="0"/>
        <w:rPr>
          <w:rFonts w:ascii="Venacti Rg" w:hAnsi="Venacti Rg"/>
          <w:color w:val="70C3C6" w:themeColor="accent2"/>
          <w:sz w:val="32"/>
          <w:szCs w:val="32"/>
        </w:rPr>
      </w:pPr>
    </w:p>
    <w:p w:rsidR="00A75C55" w:rsidRPr="009F2A29" w:rsidRDefault="00A75C55" w:rsidP="00D326B3">
      <w:pPr>
        <w:spacing w:after="0"/>
        <w:jc w:val="both"/>
        <w:rPr>
          <w:b/>
          <w:color w:val="70C3C6" w:themeColor="accent2"/>
        </w:rPr>
      </w:pPr>
      <w:r w:rsidRPr="009F2A29">
        <w:rPr>
          <w:b/>
          <w:color w:val="70C3C6" w:themeColor="accent2"/>
        </w:rPr>
        <w:t xml:space="preserve">Le territoire </w:t>
      </w:r>
      <w:r w:rsidR="00E10A93" w:rsidRPr="009F2A29">
        <w:rPr>
          <w:b/>
          <w:color w:val="70C3C6" w:themeColor="accent2"/>
        </w:rPr>
        <w:t xml:space="preserve">de </w:t>
      </w:r>
      <w:r w:rsidR="009F2A29">
        <w:rPr>
          <w:b/>
          <w:color w:val="70C3C6" w:themeColor="accent2"/>
        </w:rPr>
        <w:t xml:space="preserve">La Roche aux Fées </w:t>
      </w:r>
      <w:r w:rsidRPr="009F2A29">
        <w:rPr>
          <w:b/>
          <w:color w:val="70C3C6" w:themeColor="accent2"/>
        </w:rPr>
        <w:t xml:space="preserve">impliqué dans une démarche de transition </w:t>
      </w:r>
      <w:r w:rsidR="00412ADE" w:rsidRPr="009F2A29">
        <w:rPr>
          <w:b/>
          <w:color w:val="70C3C6" w:themeColor="accent2"/>
        </w:rPr>
        <w:t>énergétique</w:t>
      </w:r>
    </w:p>
    <w:p w:rsidR="005F21E8" w:rsidRDefault="009F2A29" w:rsidP="00D326B3">
      <w:pPr>
        <w:spacing w:after="0"/>
        <w:jc w:val="both"/>
      </w:pPr>
      <w:r>
        <w:t>La Roche aux Fées</w:t>
      </w:r>
      <w:r w:rsidR="005F21E8">
        <w:t xml:space="preserve"> a été reconnu</w:t>
      </w:r>
      <w:r w:rsidR="00E10A93">
        <w:t>e</w:t>
      </w:r>
      <w:r w:rsidR="005F21E8">
        <w:t xml:space="preserve"> </w:t>
      </w:r>
      <w:r w:rsidR="00D326B3">
        <w:t>« </w:t>
      </w:r>
      <w:r w:rsidR="005F21E8">
        <w:t>Territoire à Energie Positive pour une Croissance Verte</w:t>
      </w:r>
      <w:r w:rsidR="00D326B3">
        <w:t> »</w:t>
      </w:r>
      <w:r w:rsidR="005F21E8">
        <w:t xml:space="preserve"> </w:t>
      </w:r>
      <w:r w:rsidR="001B51E5">
        <w:t xml:space="preserve">(TEPCV) </w:t>
      </w:r>
      <w:r w:rsidR="005F21E8">
        <w:t>en 201</w:t>
      </w:r>
      <w:r w:rsidR="004B4BE4">
        <w:t>6</w:t>
      </w:r>
      <w:r w:rsidR="005F21E8">
        <w:t xml:space="preserve"> par le</w:t>
      </w:r>
      <w:r w:rsidR="005F21E8" w:rsidRPr="00A1694F">
        <w:t xml:space="preserve"> Ministère de l’Environnem</w:t>
      </w:r>
      <w:r w:rsidR="005F21E8">
        <w:t>ent, de l’Energie et de la Mer.</w:t>
      </w:r>
      <w:r w:rsidR="00D326B3">
        <w:t xml:space="preserve"> </w:t>
      </w:r>
      <w:r w:rsidR="005F21E8">
        <w:t xml:space="preserve">Une convention signée avec l’Etat  a permis de dégager une enveloppe  de </w:t>
      </w:r>
      <w:r w:rsidR="002E37CD" w:rsidRPr="00D04B23">
        <w:t>198 000</w:t>
      </w:r>
      <w:r w:rsidR="005F21E8" w:rsidRPr="00D04B23">
        <w:t>€</w:t>
      </w:r>
      <w:r w:rsidR="005F21E8">
        <w:t xml:space="preserve"> pour cofinancer</w:t>
      </w:r>
      <w:r>
        <w:t xml:space="preserve"> </w:t>
      </w:r>
      <w:r w:rsidR="005F21E8">
        <w:t>des actions en faveur de la transition énergétique sur son territoire.</w:t>
      </w:r>
    </w:p>
    <w:p w:rsidR="00A75C55" w:rsidRDefault="00D326B3" w:rsidP="00D326B3">
      <w:pPr>
        <w:spacing w:after="0"/>
        <w:jc w:val="both"/>
        <w:rPr>
          <w:rFonts w:ascii="Calibri" w:hAnsi="Calibri" w:cs="Calibri"/>
        </w:rPr>
      </w:pPr>
      <w:r>
        <w:t xml:space="preserve">C’est dans cette démarche que </w:t>
      </w:r>
      <w:r w:rsidR="009F2A29">
        <w:t xml:space="preserve">la </w:t>
      </w:r>
      <w:r w:rsidR="00A75C55">
        <w:t>commune</w:t>
      </w:r>
      <w:r>
        <w:t xml:space="preserve"> de </w:t>
      </w:r>
      <w:r w:rsidR="009F2A29">
        <w:t xml:space="preserve">Retiers a </w:t>
      </w:r>
      <w:r>
        <w:rPr>
          <w:rFonts w:ascii="Calibri" w:hAnsi="Calibri" w:cs="Calibri"/>
        </w:rPr>
        <w:t>effectué</w:t>
      </w:r>
      <w:r w:rsidR="00412ADE">
        <w:rPr>
          <w:rFonts w:ascii="Calibri" w:hAnsi="Calibri" w:cs="Calibri"/>
        </w:rPr>
        <w:t xml:space="preserve"> </w:t>
      </w:r>
      <w:r w:rsidR="00A75C55">
        <w:rPr>
          <w:rFonts w:ascii="Calibri" w:hAnsi="Calibri" w:cs="Calibri"/>
        </w:rPr>
        <w:t xml:space="preserve">des travaux </w:t>
      </w:r>
      <w:r w:rsidR="009F2A29">
        <w:rPr>
          <w:rFonts w:ascii="Calibri" w:hAnsi="Calibri" w:cs="Calibri"/>
        </w:rPr>
        <w:t xml:space="preserve">important </w:t>
      </w:r>
      <w:r>
        <w:rPr>
          <w:rFonts w:ascii="Calibri" w:hAnsi="Calibri" w:cs="Calibri"/>
        </w:rPr>
        <w:t xml:space="preserve">de rénovation de </w:t>
      </w:r>
      <w:r w:rsidR="009F2A29">
        <w:rPr>
          <w:rFonts w:ascii="Calibri" w:hAnsi="Calibri" w:cs="Calibri"/>
        </w:rPr>
        <w:t xml:space="preserve">son </w:t>
      </w:r>
      <w:r>
        <w:rPr>
          <w:rFonts w:ascii="Calibri" w:hAnsi="Calibri" w:cs="Calibri"/>
        </w:rPr>
        <w:t xml:space="preserve">éclairage public. </w:t>
      </w:r>
    </w:p>
    <w:p w:rsidR="00A75C55" w:rsidRPr="002D5E7B" w:rsidRDefault="00A75C55" w:rsidP="00D326B3">
      <w:pPr>
        <w:spacing w:after="0"/>
        <w:jc w:val="both"/>
        <w:rPr>
          <w:sz w:val="10"/>
          <w:szCs w:val="10"/>
        </w:rPr>
      </w:pPr>
    </w:p>
    <w:p w:rsidR="000E4807" w:rsidRPr="009F2A29" w:rsidRDefault="0061063A" w:rsidP="00D326B3">
      <w:pPr>
        <w:spacing w:after="0"/>
        <w:jc w:val="both"/>
        <w:rPr>
          <w:rFonts w:ascii="Calibri" w:hAnsi="Calibri" w:cs="Calibri"/>
          <w:b/>
          <w:color w:val="70C3C6" w:themeColor="accent2"/>
        </w:rPr>
      </w:pPr>
      <w:r w:rsidRPr="009F2A29">
        <w:rPr>
          <w:rFonts w:ascii="Calibri" w:hAnsi="Calibri" w:cs="Calibri"/>
          <w:b/>
          <w:color w:val="70C3C6" w:themeColor="accent2"/>
        </w:rPr>
        <w:t>Un co-investissement</w:t>
      </w:r>
      <w:r w:rsidR="0024524A" w:rsidRPr="009F2A29">
        <w:rPr>
          <w:rFonts w:ascii="Calibri" w:hAnsi="Calibri" w:cs="Calibri"/>
          <w:b/>
          <w:color w:val="70C3C6" w:themeColor="accent2"/>
        </w:rPr>
        <w:t xml:space="preserve"> pour améliorer </w:t>
      </w:r>
      <w:r w:rsidR="007C17DA" w:rsidRPr="009F2A29">
        <w:rPr>
          <w:rFonts w:ascii="Calibri" w:hAnsi="Calibri" w:cs="Calibri"/>
          <w:b/>
          <w:color w:val="70C3C6" w:themeColor="accent2"/>
        </w:rPr>
        <w:t>l’</w:t>
      </w:r>
      <w:r w:rsidR="0024524A" w:rsidRPr="009F2A29">
        <w:rPr>
          <w:rFonts w:ascii="Calibri" w:hAnsi="Calibri" w:cs="Calibri"/>
          <w:b/>
          <w:color w:val="70C3C6" w:themeColor="accent2"/>
        </w:rPr>
        <w:t>éclairage public</w:t>
      </w:r>
    </w:p>
    <w:p w:rsidR="0061063A" w:rsidRPr="00D04B23" w:rsidRDefault="0061063A" w:rsidP="0061063A">
      <w:pPr>
        <w:spacing w:after="0"/>
        <w:jc w:val="both"/>
        <w:rPr>
          <w:rFonts w:ascii="Calibri" w:hAnsi="Calibri" w:cs="Calibri"/>
          <w:color w:val="000000" w:themeColor="text1"/>
        </w:rPr>
      </w:pPr>
      <w:r w:rsidRPr="00D04B23">
        <w:rPr>
          <w:rFonts w:ascii="Calibri" w:hAnsi="Calibri" w:cs="Calibri"/>
          <w:color w:val="000000" w:themeColor="text1"/>
        </w:rPr>
        <w:t>Montant total des travaux</w:t>
      </w:r>
      <w:r w:rsidR="002E37CD" w:rsidRPr="00D04B23">
        <w:rPr>
          <w:rFonts w:ascii="Calibri" w:hAnsi="Calibri" w:cs="Calibri"/>
          <w:color w:val="000000" w:themeColor="text1"/>
        </w:rPr>
        <w:t xml:space="preserve"> (Diagnostic, Etudes, fournitures et travaux)</w:t>
      </w:r>
      <w:r w:rsidRPr="00D04B23">
        <w:rPr>
          <w:rFonts w:ascii="Calibri" w:hAnsi="Calibri" w:cs="Calibri"/>
          <w:color w:val="000000" w:themeColor="text1"/>
        </w:rPr>
        <w:t xml:space="preserve"> : </w:t>
      </w:r>
      <w:r w:rsidR="002E37CD" w:rsidRPr="00D04B23">
        <w:rPr>
          <w:rFonts w:ascii="Calibri" w:hAnsi="Calibri" w:cs="Calibri"/>
          <w:color w:val="000000" w:themeColor="text1"/>
        </w:rPr>
        <w:t xml:space="preserve">398 868.34 </w:t>
      </w:r>
      <w:r w:rsidRPr="00D04B23">
        <w:rPr>
          <w:rFonts w:ascii="Calibri" w:hAnsi="Calibri" w:cs="Calibri"/>
          <w:b/>
          <w:color w:val="000000" w:themeColor="text1"/>
        </w:rPr>
        <w:t xml:space="preserve">€ </w:t>
      </w:r>
      <w:r w:rsidR="009B214E" w:rsidRPr="00D04B23">
        <w:rPr>
          <w:rFonts w:ascii="Calibri" w:hAnsi="Calibri" w:cs="Calibri"/>
          <w:b/>
          <w:color w:val="000000" w:themeColor="text1"/>
        </w:rPr>
        <w:t>HT</w:t>
      </w:r>
    </w:p>
    <w:p w:rsidR="0061063A" w:rsidRPr="00D04B23" w:rsidRDefault="0061063A" w:rsidP="0061063A">
      <w:pPr>
        <w:spacing w:after="0"/>
        <w:jc w:val="both"/>
        <w:rPr>
          <w:rFonts w:ascii="Calibri" w:hAnsi="Calibri" w:cs="Calibri"/>
          <w:b/>
          <w:color w:val="000000" w:themeColor="text1"/>
        </w:rPr>
      </w:pPr>
      <w:r w:rsidRPr="00D04B23">
        <w:rPr>
          <w:rFonts w:ascii="Calibri" w:hAnsi="Calibri" w:cs="Calibri"/>
          <w:color w:val="000000" w:themeColor="text1"/>
        </w:rPr>
        <w:t xml:space="preserve">Le SDE35 a financé </w:t>
      </w:r>
      <w:r w:rsidR="002E37CD" w:rsidRPr="00D04B23">
        <w:rPr>
          <w:rFonts w:ascii="Calibri" w:hAnsi="Calibri" w:cs="Calibri"/>
          <w:color w:val="000000" w:themeColor="text1"/>
        </w:rPr>
        <w:t>30.40</w:t>
      </w:r>
      <w:r w:rsidRPr="00D04B23">
        <w:rPr>
          <w:rFonts w:ascii="Calibri" w:hAnsi="Calibri" w:cs="Calibri"/>
          <w:b/>
        </w:rPr>
        <w:t>%</w:t>
      </w:r>
      <w:r w:rsidRPr="00D04B23">
        <w:rPr>
          <w:rFonts w:ascii="Calibri" w:hAnsi="Calibri" w:cs="Calibri"/>
        </w:rPr>
        <w:t xml:space="preserve"> </w:t>
      </w:r>
      <w:r w:rsidRPr="00D04B23">
        <w:rPr>
          <w:rFonts w:ascii="Calibri" w:hAnsi="Calibri" w:cs="Calibri"/>
          <w:color w:val="000000" w:themeColor="text1"/>
        </w:rPr>
        <w:t>du montant des travaux</w:t>
      </w:r>
      <w:r w:rsidR="009B214E" w:rsidRPr="00D04B23">
        <w:rPr>
          <w:rFonts w:ascii="Calibri" w:hAnsi="Calibri" w:cs="Calibri"/>
          <w:color w:val="000000" w:themeColor="text1"/>
        </w:rPr>
        <w:t xml:space="preserve"> soit </w:t>
      </w:r>
      <w:r w:rsidR="002E37CD" w:rsidRPr="00D04B23">
        <w:rPr>
          <w:rFonts w:ascii="Calibri" w:hAnsi="Calibri" w:cs="Calibri"/>
          <w:color w:val="000000" w:themeColor="text1"/>
        </w:rPr>
        <w:t xml:space="preserve">121 233.27 </w:t>
      </w:r>
      <w:r w:rsidRPr="00D04B23">
        <w:rPr>
          <w:rFonts w:ascii="Calibri" w:hAnsi="Calibri" w:cs="Calibri"/>
          <w:b/>
          <w:color w:val="000000" w:themeColor="text1"/>
        </w:rPr>
        <w:t xml:space="preserve">€ </w:t>
      </w:r>
    </w:p>
    <w:p w:rsidR="00E97388" w:rsidRPr="00D04B23" w:rsidRDefault="00E97388" w:rsidP="0061063A">
      <w:pPr>
        <w:spacing w:after="0"/>
        <w:jc w:val="both"/>
        <w:rPr>
          <w:rFonts w:ascii="Calibri" w:hAnsi="Calibri" w:cs="Calibri"/>
          <w:color w:val="000000" w:themeColor="text1"/>
        </w:rPr>
      </w:pPr>
      <w:r w:rsidRPr="00D04B23">
        <w:rPr>
          <w:rFonts w:ascii="Calibri" w:hAnsi="Calibri" w:cs="Calibri"/>
          <w:color w:val="000000" w:themeColor="text1"/>
        </w:rPr>
        <w:t xml:space="preserve">Montant pris en charge par la subvention TEPCV : </w:t>
      </w:r>
      <w:r w:rsidR="002E37CD" w:rsidRPr="00D04B23">
        <w:rPr>
          <w:rFonts w:ascii="Calibri" w:hAnsi="Calibri" w:cs="Calibri"/>
          <w:color w:val="000000" w:themeColor="text1"/>
        </w:rPr>
        <w:t xml:space="preserve">197 989.14 </w:t>
      </w:r>
      <w:r w:rsidRPr="00D04B23">
        <w:rPr>
          <w:rFonts w:ascii="Calibri" w:hAnsi="Calibri" w:cs="Calibri"/>
          <w:b/>
          <w:color w:val="000000" w:themeColor="text1"/>
        </w:rPr>
        <w:t>€</w:t>
      </w:r>
      <w:r w:rsidR="004D66F3" w:rsidRPr="00D04B23">
        <w:rPr>
          <w:rFonts w:ascii="Calibri" w:hAnsi="Calibri" w:cs="Calibri"/>
          <w:b/>
          <w:color w:val="000000" w:themeColor="text1"/>
        </w:rPr>
        <w:t xml:space="preserve"> </w:t>
      </w:r>
    </w:p>
    <w:p w:rsidR="0061063A" w:rsidRDefault="0061063A" w:rsidP="0061063A">
      <w:pPr>
        <w:spacing w:after="0"/>
        <w:jc w:val="both"/>
        <w:rPr>
          <w:rFonts w:ascii="Calibri" w:hAnsi="Calibri" w:cs="Calibri"/>
          <w:b/>
        </w:rPr>
      </w:pPr>
      <w:r w:rsidRPr="00D04B23">
        <w:rPr>
          <w:rFonts w:ascii="Calibri" w:hAnsi="Calibri" w:cs="Calibri"/>
          <w:color w:val="000000" w:themeColor="text1"/>
        </w:rPr>
        <w:t>Montant pris en charge par l</w:t>
      </w:r>
      <w:r w:rsidR="004D66F3" w:rsidRPr="00D04B23">
        <w:rPr>
          <w:rFonts w:ascii="Calibri" w:hAnsi="Calibri" w:cs="Calibri"/>
          <w:color w:val="000000" w:themeColor="text1"/>
        </w:rPr>
        <w:t>es</w:t>
      </w:r>
      <w:r w:rsidRPr="00D04B23">
        <w:rPr>
          <w:rFonts w:ascii="Calibri" w:hAnsi="Calibri" w:cs="Calibri"/>
          <w:color w:val="000000" w:themeColor="text1"/>
        </w:rPr>
        <w:t xml:space="preserve"> commune</w:t>
      </w:r>
      <w:r w:rsidR="004D66F3" w:rsidRPr="00D04B23">
        <w:rPr>
          <w:rFonts w:ascii="Calibri" w:hAnsi="Calibri" w:cs="Calibri"/>
          <w:color w:val="000000" w:themeColor="text1"/>
        </w:rPr>
        <w:t>s</w:t>
      </w:r>
      <w:r w:rsidRPr="00D04B23">
        <w:rPr>
          <w:rFonts w:ascii="Calibri" w:hAnsi="Calibri" w:cs="Calibri"/>
          <w:color w:val="000000" w:themeColor="text1"/>
        </w:rPr>
        <w:t xml:space="preserve"> : </w:t>
      </w:r>
      <w:r w:rsidR="002E37CD" w:rsidRPr="00D04B23">
        <w:rPr>
          <w:rFonts w:ascii="Calibri" w:hAnsi="Calibri" w:cs="Calibri"/>
          <w:color w:val="000000" w:themeColor="text1"/>
        </w:rPr>
        <w:t xml:space="preserve">79 773.67 </w:t>
      </w:r>
      <w:r w:rsidRPr="00D04B23">
        <w:rPr>
          <w:rFonts w:ascii="Calibri" w:hAnsi="Calibri" w:cs="Calibri"/>
          <w:b/>
        </w:rPr>
        <w:t>€</w:t>
      </w:r>
      <w:r w:rsidRPr="0021559C">
        <w:rPr>
          <w:rFonts w:ascii="Calibri" w:hAnsi="Calibri" w:cs="Calibri"/>
          <w:b/>
        </w:rPr>
        <w:t xml:space="preserve"> </w:t>
      </w:r>
    </w:p>
    <w:p w:rsidR="00D326B3" w:rsidRPr="002D5E7B" w:rsidRDefault="00D326B3" w:rsidP="00D326B3">
      <w:pPr>
        <w:spacing w:after="0"/>
        <w:jc w:val="both"/>
        <w:rPr>
          <w:rFonts w:ascii="Calibri" w:hAnsi="Calibri" w:cs="Calibri"/>
          <w:color w:val="000000" w:themeColor="text1"/>
          <w:sz w:val="10"/>
          <w:szCs w:val="10"/>
        </w:rPr>
      </w:pPr>
    </w:p>
    <w:p w:rsidR="000E4807" w:rsidRPr="009F2A29" w:rsidRDefault="0024524A" w:rsidP="00D326B3">
      <w:pPr>
        <w:spacing w:after="0"/>
        <w:jc w:val="both"/>
        <w:rPr>
          <w:rFonts w:ascii="Calibri" w:hAnsi="Calibri" w:cs="Calibri"/>
          <w:b/>
          <w:color w:val="70C3C6" w:themeColor="accent2"/>
        </w:rPr>
      </w:pPr>
      <w:r w:rsidRPr="009F2A29">
        <w:rPr>
          <w:rFonts w:ascii="Calibri" w:hAnsi="Calibri" w:cs="Calibri"/>
          <w:b/>
          <w:color w:val="70C3C6" w:themeColor="accent2"/>
        </w:rPr>
        <w:t>Des travaux réalisé</w:t>
      </w:r>
      <w:r w:rsidR="007C17DA" w:rsidRPr="009F2A29">
        <w:rPr>
          <w:rFonts w:ascii="Calibri" w:hAnsi="Calibri" w:cs="Calibri"/>
          <w:b/>
          <w:color w:val="70C3C6" w:themeColor="accent2"/>
        </w:rPr>
        <w:t>s</w:t>
      </w:r>
      <w:r w:rsidRPr="009F2A29">
        <w:rPr>
          <w:rFonts w:ascii="Calibri" w:hAnsi="Calibri" w:cs="Calibri"/>
          <w:b/>
          <w:color w:val="70C3C6" w:themeColor="accent2"/>
        </w:rPr>
        <w:t xml:space="preserve"> avec du matériel plus économe en énergie</w:t>
      </w:r>
    </w:p>
    <w:p w:rsidR="00932DB0" w:rsidRDefault="00932DB0" w:rsidP="00D326B3">
      <w:pPr>
        <w:spacing w:after="0"/>
        <w:jc w:val="both"/>
        <w:rPr>
          <w:rFonts w:ascii="Calibri" w:hAnsi="Calibri" w:cs="Calibri"/>
        </w:rPr>
      </w:pPr>
      <w:r w:rsidRPr="00FC0787">
        <w:rPr>
          <w:rFonts w:ascii="Calibri" w:hAnsi="Calibri" w:cs="Calibri"/>
        </w:rPr>
        <w:t xml:space="preserve">Le SDE35 a accompagné </w:t>
      </w:r>
      <w:r w:rsidR="009F2A29">
        <w:rPr>
          <w:rFonts w:ascii="Calibri" w:hAnsi="Calibri" w:cs="Calibri"/>
        </w:rPr>
        <w:t>la commune</w:t>
      </w:r>
      <w:r w:rsidRPr="00FC0787">
        <w:rPr>
          <w:rFonts w:ascii="Calibri" w:hAnsi="Calibri" w:cs="Calibri"/>
        </w:rPr>
        <w:t xml:space="preserve"> pour définir </w:t>
      </w:r>
      <w:r w:rsidR="009F2A29">
        <w:rPr>
          <w:rFonts w:ascii="Calibri" w:hAnsi="Calibri" w:cs="Calibri"/>
        </w:rPr>
        <w:t xml:space="preserve">son </w:t>
      </w:r>
      <w:r w:rsidRPr="00FC0787">
        <w:rPr>
          <w:rFonts w:ascii="Calibri" w:hAnsi="Calibri" w:cs="Calibri"/>
        </w:rPr>
        <w:t>projet d’éclairage public : une étude préalable a été effectuée pou</w:t>
      </w:r>
      <w:r>
        <w:rPr>
          <w:rFonts w:ascii="Calibri" w:hAnsi="Calibri" w:cs="Calibri"/>
        </w:rPr>
        <w:t>r optimiser l’éclairage public</w:t>
      </w:r>
      <w:r w:rsidR="00D326B3">
        <w:rPr>
          <w:rFonts w:ascii="Calibri" w:hAnsi="Calibri" w:cs="Calibri"/>
        </w:rPr>
        <w:t xml:space="preserve"> en installant notamment du matériel plus performant (</w:t>
      </w:r>
      <w:proofErr w:type="spellStart"/>
      <w:r w:rsidR="00D326B3">
        <w:rPr>
          <w:rFonts w:ascii="Calibri" w:hAnsi="Calibri" w:cs="Calibri"/>
        </w:rPr>
        <w:t>leds</w:t>
      </w:r>
      <w:proofErr w:type="spellEnd"/>
      <w:r w:rsidR="00D326B3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. </w:t>
      </w:r>
    </w:p>
    <w:p w:rsidR="00932DB0" w:rsidRDefault="00D326B3" w:rsidP="00D326B3">
      <w:pPr>
        <w:spacing w:after="0"/>
        <w:jc w:val="both"/>
        <w:rPr>
          <w:rFonts w:ascii="Calibri" w:hAnsi="Calibri" w:cs="Calibri"/>
        </w:rPr>
      </w:pPr>
      <w:r w:rsidRPr="00D02F08">
        <w:rPr>
          <w:rFonts w:ascii="Calibri" w:hAnsi="Calibri" w:cs="Calibri"/>
        </w:rPr>
        <w:t xml:space="preserve">Au total, les travaux ont concerné la rénovation de </w:t>
      </w:r>
      <w:r w:rsidR="002E37CD" w:rsidRPr="00D02F08">
        <w:rPr>
          <w:rFonts w:ascii="Calibri" w:hAnsi="Calibri" w:cs="Calibri"/>
        </w:rPr>
        <w:t>184</w:t>
      </w:r>
      <w:r w:rsidR="00913715" w:rsidRPr="00D02F08">
        <w:rPr>
          <w:rFonts w:ascii="Calibri" w:hAnsi="Calibri" w:cs="Calibri"/>
        </w:rPr>
        <w:t xml:space="preserve"> </w:t>
      </w:r>
      <w:r w:rsidRPr="00D02F08">
        <w:rPr>
          <w:rFonts w:ascii="Calibri" w:hAnsi="Calibri" w:cs="Calibri"/>
        </w:rPr>
        <w:t xml:space="preserve">points lumineux avec une puissance déposée de </w:t>
      </w:r>
      <w:r w:rsidR="00913715" w:rsidRPr="00D02F08">
        <w:rPr>
          <w:rFonts w:ascii="Calibri" w:hAnsi="Calibri" w:cs="Calibri"/>
        </w:rPr>
        <w:t>64 k</w:t>
      </w:r>
      <w:r w:rsidR="006D7A18">
        <w:rPr>
          <w:rFonts w:ascii="Calibri" w:hAnsi="Calibri" w:cs="Calibri"/>
        </w:rPr>
        <w:t>W</w:t>
      </w:r>
      <w:r w:rsidR="009F2A29" w:rsidRPr="00D02F08">
        <w:rPr>
          <w:rFonts w:ascii="Calibri" w:hAnsi="Calibri" w:cs="Calibri"/>
        </w:rPr>
        <w:t xml:space="preserve"> </w:t>
      </w:r>
      <w:r w:rsidRPr="00D02F08">
        <w:rPr>
          <w:rFonts w:ascii="Calibri" w:hAnsi="Calibri" w:cs="Calibri"/>
        </w:rPr>
        <w:t>pour une puissance nouvellement installée de</w:t>
      </w:r>
      <w:r w:rsidR="009F2A29" w:rsidRPr="00D02F08">
        <w:rPr>
          <w:rFonts w:ascii="Calibri" w:hAnsi="Calibri" w:cs="Calibri"/>
        </w:rPr>
        <w:t xml:space="preserve"> </w:t>
      </w:r>
      <w:r w:rsidR="00913715" w:rsidRPr="00D02F08">
        <w:rPr>
          <w:rFonts w:ascii="Calibri" w:hAnsi="Calibri" w:cs="Calibri"/>
        </w:rPr>
        <w:t>29 k</w:t>
      </w:r>
      <w:r w:rsidR="006D7A18">
        <w:rPr>
          <w:rFonts w:ascii="Calibri" w:hAnsi="Calibri" w:cs="Calibri"/>
        </w:rPr>
        <w:t>W</w:t>
      </w:r>
      <w:r w:rsidRPr="00D02F0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="009F2A29">
        <w:rPr>
          <w:rFonts w:ascii="Calibri" w:hAnsi="Calibri" w:cs="Calibri"/>
        </w:rPr>
        <w:t xml:space="preserve">Les secteurs concernés par ces travaux sont : </w:t>
      </w:r>
      <w:r w:rsidR="00D04B23">
        <w:rPr>
          <w:rFonts w:ascii="Calibri" w:hAnsi="Calibri" w:cs="Calibri"/>
        </w:rPr>
        <w:t>l</w:t>
      </w:r>
      <w:r w:rsidR="002E37CD">
        <w:rPr>
          <w:rFonts w:ascii="Calibri" w:hAnsi="Calibri" w:cs="Calibri"/>
        </w:rPr>
        <w:t xml:space="preserve">e terrain de football, les abords du complexe sportif, le secteur de la </w:t>
      </w:r>
      <w:proofErr w:type="spellStart"/>
      <w:r w:rsidR="002E37CD">
        <w:rPr>
          <w:rFonts w:ascii="Calibri" w:hAnsi="Calibri" w:cs="Calibri"/>
        </w:rPr>
        <w:t>Gilnais</w:t>
      </w:r>
      <w:proofErr w:type="spellEnd"/>
      <w:r w:rsidR="002E37CD">
        <w:rPr>
          <w:rFonts w:ascii="Calibri" w:hAnsi="Calibri" w:cs="Calibri"/>
        </w:rPr>
        <w:t xml:space="preserve">, Rue Le </w:t>
      </w:r>
      <w:proofErr w:type="spellStart"/>
      <w:r w:rsidR="002E37CD">
        <w:rPr>
          <w:rFonts w:ascii="Calibri" w:hAnsi="Calibri" w:cs="Calibri"/>
        </w:rPr>
        <w:t>Braz</w:t>
      </w:r>
      <w:proofErr w:type="spellEnd"/>
      <w:r w:rsidR="002E37CD">
        <w:rPr>
          <w:rFonts w:ascii="Calibri" w:hAnsi="Calibri" w:cs="Calibri"/>
        </w:rPr>
        <w:t>, Rue C</w:t>
      </w:r>
      <w:r w:rsidR="001535CB">
        <w:rPr>
          <w:rFonts w:ascii="Calibri" w:hAnsi="Calibri" w:cs="Calibri"/>
        </w:rPr>
        <w:t>h</w:t>
      </w:r>
      <w:r w:rsidR="002E37CD">
        <w:rPr>
          <w:rFonts w:ascii="Calibri" w:hAnsi="Calibri" w:cs="Calibri"/>
        </w:rPr>
        <w:t xml:space="preserve">arcot, Rue </w:t>
      </w:r>
      <w:r w:rsidR="001535CB">
        <w:rPr>
          <w:rFonts w:ascii="Calibri" w:hAnsi="Calibri" w:cs="Calibri"/>
        </w:rPr>
        <w:t>Jules</w:t>
      </w:r>
      <w:r w:rsidR="002E37CD">
        <w:rPr>
          <w:rFonts w:ascii="Calibri" w:hAnsi="Calibri" w:cs="Calibri"/>
        </w:rPr>
        <w:t xml:space="preserve"> Verne, Square Jeanne Jugan, Place Harel, Square Jean de la Fontaine, Rue du Docteur Guyot, Rue robert D’</w:t>
      </w:r>
      <w:proofErr w:type="spellStart"/>
      <w:r w:rsidR="001535CB">
        <w:rPr>
          <w:rFonts w:ascii="Calibri" w:hAnsi="Calibri" w:cs="Calibri"/>
        </w:rPr>
        <w:t>A</w:t>
      </w:r>
      <w:r w:rsidR="002E37CD">
        <w:rPr>
          <w:rFonts w:ascii="Calibri" w:hAnsi="Calibri" w:cs="Calibri"/>
        </w:rPr>
        <w:t>rbrissel</w:t>
      </w:r>
      <w:proofErr w:type="spellEnd"/>
      <w:r w:rsidR="001535CB">
        <w:rPr>
          <w:rFonts w:ascii="Calibri" w:hAnsi="Calibri" w:cs="Calibri"/>
        </w:rPr>
        <w:t>, rue Leclerc, rue Mermoz et rue Georges Brassens</w:t>
      </w:r>
    </w:p>
    <w:p w:rsidR="00D326B3" w:rsidRPr="002D5E7B" w:rsidRDefault="00D326B3" w:rsidP="00D326B3">
      <w:pPr>
        <w:spacing w:after="0"/>
        <w:jc w:val="both"/>
        <w:rPr>
          <w:rFonts w:ascii="Calibri" w:hAnsi="Calibri" w:cs="Calibri"/>
          <w:sz w:val="10"/>
          <w:szCs w:val="10"/>
        </w:rPr>
      </w:pPr>
    </w:p>
    <w:p w:rsidR="00D326B3" w:rsidRPr="009F2A29" w:rsidRDefault="00D326B3" w:rsidP="00D326B3">
      <w:pPr>
        <w:spacing w:after="0"/>
        <w:jc w:val="both"/>
        <w:rPr>
          <w:rFonts w:ascii="Calibri" w:hAnsi="Calibri" w:cs="Calibri"/>
          <w:b/>
          <w:color w:val="70C3C6" w:themeColor="accent2"/>
        </w:rPr>
      </w:pPr>
      <w:r w:rsidRPr="009F2A29">
        <w:rPr>
          <w:rFonts w:ascii="Calibri" w:hAnsi="Calibri" w:cs="Calibri"/>
          <w:b/>
          <w:color w:val="70C3C6" w:themeColor="accent2"/>
        </w:rPr>
        <w:t xml:space="preserve">Des gains énergétiques </w:t>
      </w:r>
      <w:r w:rsidRPr="00D02F08">
        <w:rPr>
          <w:rFonts w:ascii="Calibri" w:hAnsi="Calibri" w:cs="Calibri"/>
          <w:b/>
          <w:color w:val="70C3C6" w:themeColor="accent2"/>
        </w:rPr>
        <w:t>conséquents</w:t>
      </w:r>
      <w:r w:rsidR="00D02F08" w:rsidRPr="00D02F08">
        <w:rPr>
          <w:rFonts w:ascii="Calibri" w:hAnsi="Calibri" w:cs="Calibri"/>
          <w:b/>
          <w:color w:val="70C3C6" w:themeColor="accent2"/>
        </w:rPr>
        <w:t xml:space="preserve"> pour la commune</w:t>
      </w:r>
    </w:p>
    <w:p w:rsidR="00D326B3" w:rsidRDefault="00D326B3" w:rsidP="00D326B3">
      <w:pPr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rénovation de l’éclairage public va permettre </w:t>
      </w:r>
      <w:r w:rsidR="009F2A29">
        <w:rPr>
          <w:rFonts w:ascii="Calibri" w:hAnsi="Calibri" w:cs="Calibri"/>
        </w:rPr>
        <w:t xml:space="preserve">à la commune </w:t>
      </w:r>
      <w:r>
        <w:rPr>
          <w:rFonts w:ascii="Calibri" w:hAnsi="Calibri" w:cs="Calibri"/>
        </w:rPr>
        <w:t xml:space="preserve">de réaliser un gain énergétique important, estimé </w:t>
      </w:r>
      <w:r w:rsidR="00075E71">
        <w:rPr>
          <w:rFonts w:ascii="Calibri" w:hAnsi="Calibri" w:cs="Calibri"/>
        </w:rPr>
        <w:t xml:space="preserve">au total </w:t>
      </w:r>
      <w:r w:rsidR="0002038C">
        <w:rPr>
          <w:rFonts w:ascii="Calibri" w:hAnsi="Calibri" w:cs="Calibri"/>
        </w:rPr>
        <w:t xml:space="preserve">à </w:t>
      </w:r>
      <w:r w:rsidR="00415E3E" w:rsidRPr="00D02F08">
        <w:rPr>
          <w:rFonts w:ascii="Calibri" w:hAnsi="Calibri" w:cs="Calibri"/>
        </w:rPr>
        <w:t xml:space="preserve">35 </w:t>
      </w:r>
      <w:r w:rsidR="006D7A18">
        <w:rPr>
          <w:rFonts w:ascii="Calibri" w:hAnsi="Calibri" w:cs="Calibri"/>
        </w:rPr>
        <w:t>kW</w:t>
      </w:r>
      <w:bookmarkStart w:id="0" w:name="_GoBack"/>
      <w:bookmarkEnd w:id="0"/>
      <w:r w:rsidR="009F2A29" w:rsidRPr="00D02F08">
        <w:rPr>
          <w:rFonts w:ascii="Calibri" w:hAnsi="Calibri" w:cs="Calibri"/>
        </w:rPr>
        <w:t xml:space="preserve"> </w:t>
      </w:r>
      <w:r w:rsidRPr="00D02F08">
        <w:rPr>
          <w:rFonts w:ascii="Calibri" w:hAnsi="Calibri" w:cs="Calibri"/>
        </w:rPr>
        <w:t xml:space="preserve">soit </w:t>
      </w:r>
      <w:r w:rsidR="00415E3E" w:rsidRPr="00D02F08">
        <w:rPr>
          <w:rFonts w:ascii="Calibri" w:hAnsi="Calibri" w:cs="Calibri"/>
        </w:rPr>
        <w:t xml:space="preserve">55 </w:t>
      </w:r>
      <w:r w:rsidRPr="00D02F08">
        <w:rPr>
          <w:rFonts w:ascii="Calibri" w:hAnsi="Calibri" w:cs="Calibri"/>
        </w:rPr>
        <w:t xml:space="preserve">% par rapport aux anciennes installations. Sur 10 ans, on estime le gain financier total </w:t>
      </w:r>
      <w:r w:rsidR="009F2A29" w:rsidRPr="00D02F08">
        <w:rPr>
          <w:rFonts w:ascii="Calibri" w:hAnsi="Calibri" w:cs="Calibri"/>
        </w:rPr>
        <w:t xml:space="preserve">à </w:t>
      </w:r>
      <w:r w:rsidR="00913715" w:rsidRPr="00D02F08">
        <w:rPr>
          <w:rFonts w:ascii="Calibri" w:hAnsi="Calibri" w:cs="Calibri"/>
        </w:rPr>
        <w:t>50 000</w:t>
      </w:r>
      <w:r w:rsidR="009F2A29" w:rsidRPr="00D02F08">
        <w:rPr>
          <w:rFonts w:ascii="Calibri" w:hAnsi="Calibri" w:cs="Calibri"/>
        </w:rPr>
        <w:t xml:space="preserve"> euros </w:t>
      </w:r>
      <w:r w:rsidR="0002038C" w:rsidRPr="00D02F08">
        <w:rPr>
          <w:rFonts w:ascii="Calibri" w:hAnsi="Calibri" w:cs="Calibri"/>
        </w:rPr>
        <w:t>€.</w:t>
      </w:r>
      <w:r>
        <w:rPr>
          <w:rFonts w:ascii="Calibri" w:hAnsi="Calibri" w:cs="Calibri"/>
        </w:rPr>
        <w:t xml:space="preserve"> </w:t>
      </w:r>
    </w:p>
    <w:p w:rsidR="00904C37" w:rsidRDefault="00904C37" w:rsidP="00D326B3">
      <w:pPr>
        <w:spacing w:after="0"/>
        <w:jc w:val="both"/>
        <w:rPr>
          <w:rFonts w:ascii="Calibri" w:hAnsi="Calibri" w:cs="Calibri"/>
          <w:color w:val="E36C0A" w:themeColor="accent5" w:themeShade="BF"/>
        </w:rPr>
      </w:pPr>
    </w:p>
    <w:p w:rsidR="00D02F08" w:rsidRDefault="00D02F08" w:rsidP="00D326B3">
      <w:pPr>
        <w:spacing w:after="0"/>
        <w:jc w:val="both"/>
        <w:rPr>
          <w:rFonts w:ascii="Calibri" w:hAnsi="Calibri" w:cs="Calibri"/>
          <w:color w:val="E36C0A" w:themeColor="accent5" w:themeShade="BF"/>
        </w:rPr>
      </w:pPr>
    </w:p>
    <w:p w:rsidR="00904C37" w:rsidRDefault="00D02F08" w:rsidP="00D326B3">
      <w:pPr>
        <w:spacing w:after="0"/>
        <w:jc w:val="both"/>
        <w:rPr>
          <w:rFonts w:ascii="Calibri" w:hAnsi="Calibri" w:cs="Calibri"/>
          <w:color w:val="E36C0A" w:themeColor="accent5" w:themeShade="BF"/>
        </w:rPr>
      </w:pPr>
      <w:r w:rsidRPr="009F2A29">
        <w:rPr>
          <w:rFonts w:ascii="Calibri" w:hAnsi="Calibri" w:cs="Calibri"/>
          <w:color w:val="70C3C6" w:themeColor="accent2"/>
        </w:rPr>
        <w:t xml:space="preserve">Contact presse : </w:t>
      </w:r>
      <w:r>
        <w:rPr>
          <w:rFonts w:ascii="Calibri" w:hAnsi="Calibri" w:cs="Calibri"/>
          <w:color w:val="70C3C6" w:themeColor="accent2"/>
        </w:rPr>
        <w:t>Sophie LANTERNIER</w:t>
      </w:r>
      <w:r>
        <w:rPr>
          <w:rFonts w:ascii="Calibri" w:hAnsi="Calibri" w:cs="Calibri"/>
        </w:rPr>
        <w:t>/</w:t>
      </w:r>
      <w:hyperlink r:id="rId13" w:history="1">
        <w:r w:rsidRPr="00CA645E">
          <w:rPr>
            <w:rStyle w:val="Lienhypertexte"/>
          </w:rPr>
          <w:t>s.lanternier</w:t>
        </w:r>
        <w:r w:rsidRPr="009F2A29">
          <w:rPr>
            <w:rStyle w:val="Lienhypertexte"/>
            <w:rFonts w:ascii="Calibri" w:hAnsi="Calibri" w:cs="Calibri"/>
          </w:rPr>
          <w:t>@sde35.fr/</w:t>
        </w:r>
      </w:hyperlink>
      <w:r>
        <w:rPr>
          <w:rFonts w:ascii="Calibri" w:hAnsi="Calibri" w:cs="Calibri"/>
        </w:rPr>
        <w:t xml:space="preserve"> 06 61 22 09 02</w:t>
      </w:r>
    </w:p>
    <w:p w:rsidR="00D02F08" w:rsidRPr="00BE3DB4" w:rsidRDefault="002D5E7B" w:rsidP="00D02F08">
      <w:pPr>
        <w:spacing w:after="0"/>
        <w:rPr>
          <w:rFonts w:ascii="Calibri" w:hAnsi="Calibri" w:cs="Calibri"/>
          <w:b/>
          <w:color w:val="676769" w:themeColor="text2" w:themeShade="BF"/>
          <w:sz w:val="18"/>
          <w:szCs w:val="18"/>
        </w:rPr>
      </w:pPr>
      <w:r w:rsidRPr="00BE3DB4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46E21742" wp14:editId="6AA306FB">
            <wp:simplePos x="0" y="0"/>
            <wp:positionH relativeFrom="column">
              <wp:posOffset>-9525</wp:posOffset>
            </wp:positionH>
            <wp:positionV relativeFrom="paragraph">
              <wp:posOffset>28575</wp:posOffset>
            </wp:positionV>
            <wp:extent cx="5760720" cy="101600"/>
            <wp:effectExtent l="0" t="0" r="0" b="0"/>
            <wp:wrapTight wrapText="bothSides">
              <wp:wrapPolygon edited="0">
                <wp:start x="0" y="0"/>
                <wp:lineTo x="0" y="16200"/>
                <wp:lineTo x="21500" y="16200"/>
                <wp:lineTo x="21500" y="0"/>
                <wp:lineTo x="0" y="0"/>
              </wp:wrapPolygon>
            </wp:wrapTight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t="60686" r="54463" b="36633"/>
                    <a:stretch/>
                  </pic:blipFill>
                  <pic:spPr bwMode="auto">
                    <a:xfrm>
                      <a:off x="0" y="0"/>
                      <a:ext cx="576072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F08" w:rsidRPr="00BE3DB4">
        <w:rPr>
          <w:rFonts w:ascii="Calibri" w:hAnsi="Calibri" w:cs="Calibri"/>
          <w:b/>
          <w:color w:val="676769" w:themeColor="text2" w:themeShade="BF"/>
          <w:sz w:val="18"/>
          <w:szCs w:val="18"/>
        </w:rPr>
        <w:t>Le Syndicat Départemental d'Energie 35</w:t>
      </w:r>
    </w:p>
    <w:p w:rsidR="00D02F08" w:rsidRPr="00A70CB0" w:rsidRDefault="00D02F08" w:rsidP="00D02F08">
      <w:pPr>
        <w:spacing w:after="0"/>
        <w:jc w:val="both"/>
        <w:rPr>
          <w:rFonts w:ascii="Calibri" w:hAnsi="Calibri" w:cs="Calibri"/>
          <w:color w:val="676769" w:themeColor="text2" w:themeShade="BF"/>
          <w:sz w:val="18"/>
          <w:szCs w:val="18"/>
        </w:rPr>
      </w:pPr>
      <w:r w:rsidRPr="00A70CB0">
        <w:rPr>
          <w:rFonts w:ascii="Calibri" w:hAnsi="Calibri"/>
          <w:color w:val="676769" w:themeColor="text2" w:themeShade="BF"/>
          <w:sz w:val="18"/>
          <w:szCs w:val="18"/>
        </w:rPr>
        <w:t xml:space="preserve">Propriétaire des réseaux de distribution électrique dont il garantit le </w:t>
      </w:r>
      <w:r w:rsidRPr="00A70CB0">
        <w:rPr>
          <w:color w:val="676769" w:themeColor="text2" w:themeShade="BF"/>
          <w:sz w:val="18"/>
          <w:szCs w:val="18"/>
        </w:rPr>
        <w:t>service</w:t>
      </w:r>
      <w:r w:rsidRPr="00A70CB0">
        <w:rPr>
          <w:rFonts w:ascii="Calibri" w:hAnsi="Calibri"/>
          <w:color w:val="676769" w:themeColor="text2" w:themeShade="BF"/>
          <w:sz w:val="18"/>
          <w:szCs w:val="18"/>
        </w:rPr>
        <w:t xml:space="preserve"> public, le Syndicat Départemental d’Energie 35 accompagne les 3</w:t>
      </w:r>
      <w:r>
        <w:rPr>
          <w:rFonts w:ascii="Calibri" w:hAnsi="Calibri"/>
          <w:color w:val="676769" w:themeColor="text2" w:themeShade="BF"/>
          <w:sz w:val="18"/>
          <w:szCs w:val="18"/>
        </w:rPr>
        <w:t>3</w:t>
      </w:r>
      <w:r w:rsidRPr="00A70CB0">
        <w:rPr>
          <w:rFonts w:ascii="Calibri" w:hAnsi="Calibri"/>
          <w:color w:val="676769" w:themeColor="text2" w:themeShade="BF"/>
          <w:sz w:val="18"/>
          <w:szCs w:val="18"/>
        </w:rPr>
        <w:t>3 co</w:t>
      </w:r>
      <w:r>
        <w:rPr>
          <w:rFonts w:ascii="Calibri" w:hAnsi="Calibri"/>
          <w:color w:val="676769" w:themeColor="text2" w:themeShade="BF"/>
          <w:sz w:val="18"/>
          <w:szCs w:val="18"/>
        </w:rPr>
        <w:t>mmunes</w:t>
      </w:r>
      <w:r w:rsidRPr="00A70CB0">
        <w:rPr>
          <w:rFonts w:ascii="Calibri" w:hAnsi="Calibri"/>
          <w:color w:val="676769" w:themeColor="text2" w:themeShade="BF"/>
          <w:sz w:val="18"/>
          <w:szCs w:val="18"/>
        </w:rPr>
        <w:t xml:space="preserve"> d’Ille-et-Vilaine dans l’aménagement de leurs territoires et sur la voie de la transition énergétique. Outil de proximité, le SDE35 assure la modernisation des réseaux électriques dans les</w:t>
      </w:r>
      <w:r>
        <w:rPr>
          <w:rFonts w:ascii="Calibri" w:hAnsi="Calibri"/>
          <w:color w:val="676769" w:themeColor="text2" w:themeShade="BF"/>
          <w:sz w:val="18"/>
          <w:szCs w:val="18"/>
        </w:rPr>
        <w:t xml:space="preserve"> communes rurales (renforcement, sécurisation, extension</w:t>
      </w:r>
      <w:r w:rsidRPr="00A70CB0">
        <w:rPr>
          <w:rFonts w:ascii="Calibri" w:hAnsi="Calibri"/>
          <w:color w:val="676769" w:themeColor="text2" w:themeShade="BF"/>
          <w:sz w:val="18"/>
          <w:szCs w:val="18"/>
        </w:rPr>
        <w:t>) et leur dissimulation pour l’ensemble des communes.</w:t>
      </w:r>
      <w:r w:rsidRPr="00A70CB0">
        <w:rPr>
          <w:rFonts w:ascii="Calibri" w:hAnsi="Calibri"/>
          <w:color w:val="676769" w:themeColor="text2" w:themeShade="BF"/>
        </w:rPr>
        <w:t xml:space="preserve"> </w:t>
      </w:r>
    </w:p>
    <w:p w:rsidR="00D02F08" w:rsidRPr="002D5E7B" w:rsidRDefault="00D02F08" w:rsidP="00D326B3">
      <w:pPr>
        <w:spacing w:after="0"/>
        <w:jc w:val="both"/>
        <w:rPr>
          <w:rFonts w:ascii="Calibri" w:hAnsi="Calibri" w:cs="Calibri"/>
          <w:color w:val="676769" w:themeColor="text2" w:themeShade="BF"/>
          <w:sz w:val="10"/>
          <w:szCs w:val="10"/>
        </w:rPr>
      </w:pPr>
    </w:p>
    <w:sectPr w:rsidR="00D02F08" w:rsidRPr="002D5E7B" w:rsidSect="00F9491A">
      <w:type w:val="continuous"/>
      <w:pgSz w:w="11906" w:h="16838"/>
      <w:pgMar w:top="1135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388" w:rsidRDefault="00267388" w:rsidP="008205C8">
      <w:pPr>
        <w:spacing w:after="0" w:line="240" w:lineRule="auto"/>
      </w:pPr>
      <w:r>
        <w:separator/>
      </w:r>
    </w:p>
  </w:endnote>
  <w:endnote w:type="continuationSeparator" w:id="0">
    <w:p w:rsidR="00267388" w:rsidRDefault="00267388" w:rsidP="00820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nacti Rg">
    <w:altName w:val="Arial"/>
    <w:panose1 w:val="00000000000000000000"/>
    <w:charset w:val="00"/>
    <w:family w:val="swiss"/>
    <w:notTrueType/>
    <w:pitch w:val="variable"/>
    <w:sig w:usb0="00000001" w:usb1="5000004B" w:usb2="00000000" w:usb3="00000000" w:csb0="0000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388" w:rsidRDefault="00267388" w:rsidP="008205C8">
      <w:pPr>
        <w:spacing w:after="0" w:line="240" w:lineRule="auto"/>
      </w:pPr>
      <w:r>
        <w:separator/>
      </w:r>
    </w:p>
  </w:footnote>
  <w:footnote w:type="continuationSeparator" w:id="0">
    <w:p w:rsidR="00267388" w:rsidRDefault="00267388" w:rsidP="008205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92A"/>
    <w:rsid w:val="00006BD9"/>
    <w:rsid w:val="00006CF0"/>
    <w:rsid w:val="00013A32"/>
    <w:rsid w:val="0002038C"/>
    <w:rsid w:val="00044B56"/>
    <w:rsid w:val="00044FC5"/>
    <w:rsid w:val="0004547B"/>
    <w:rsid w:val="00052B00"/>
    <w:rsid w:val="00075E71"/>
    <w:rsid w:val="000804C6"/>
    <w:rsid w:val="0008364E"/>
    <w:rsid w:val="000A5D47"/>
    <w:rsid w:val="000A7FC3"/>
    <w:rsid w:val="000B75DC"/>
    <w:rsid w:val="000E4807"/>
    <w:rsid w:val="00120057"/>
    <w:rsid w:val="00136439"/>
    <w:rsid w:val="001432D3"/>
    <w:rsid w:val="001535CB"/>
    <w:rsid w:val="00170F2C"/>
    <w:rsid w:val="00174523"/>
    <w:rsid w:val="001814FF"/>
    <w:rsid w:val="001B51E5"/>
    <w:rsid w:val="001B561C"/>
    <w:rsid w:val="001C5896"/>
    <w:rsid w:val="001E4C3E"/>
    <w:rsid w:val="001F2076"/>
    <w:rsid w:val="0021559C"/>
    <w:rsid w:val="00222365"/>
    <w:rsid w:val="00241B9B"/>
    <w:rsid w:val="00242F38"/>
    <w:rsid w:val="00243D98"/>
    <w:rsid w:val="0024524A"/>
    <w:rsid w:val="0025031A"/>
    <w:rsid w:val="0025324A"/>
    <w:rsid w:val="00262B18"/>
    <w:rsid w:val="0026382F"/>
    <w:rsid w:val="00267388"/>
    <w:rsid w:val="0026792A"/>
    <w:rsid w:val="00271B53"/>
    <w:rsid w:val="002856C0"/>
    <w:rsid w:val="002D5D98"/>
    <w:rsid w:val="002D5E7B"/>
    <w:rsid w:val="002E37CD"/>
    <w:rsid w:val="002F6589"/>
    <w:rsid w:val="0033622D"/>
    <w:rsid w:val="00381949"/>
    <w:rsid w:val="003B3EA7"/>
    <w:rsid w:val="003B4317"/>
    <w:rsid w:val="003B491E"/>
    <w:rsid w:val="003D0A2B"/>
    <w:rsid w:val="003D246D"/>
    <w:rsid w:val="003D36E1"/>
    <w:rsid w:val="003F5FCA"/>
    <w:rsid w:val="00412ADE"/>
    <w:rsid w:val="00412F69"/>
    <w:rsid w:val="00415E3E"/>
    <w:rsid w:val="00433FE6"/>
    <w:rsid w:val="0044607C"/>
    <w:rsid w:val="004B42C5"/>
    <w:rsid w:val="004B4BE4"/>
    <w:rsid w:val="004B6828"/>
    <w:rsid w:val="004D66F3"/>
    <w:rsid w:val="004E390D"/>
    <w:rsid w:val="004F6458"/>
    <w:rsid w:val="004F6E5E"/>
    <w:rsid w:val="00530CB6"/>
    <w:rsid w:val="005709D7"/>
    <w:rsid w:val="00573208"/>
    <w:rsid w:val="005864D5"/>
    <w:rsid w:val="005C5FB4"/>
    <w:rsid w:val="005F21E8"/>
    <w:rsid w:val="0061063A"/>
    <w:rsid w:val="0062136E"/>
    <w:rsid w:val="00637FE6"/>
    <w:rsid w:val="006511AF"/>
    <w:rsid w:val="00657132"/>
    <w:rsid w:val="00663475"/>
    <w:rsid w:val="0067210F"/>
    <w:rsid w:val="00681172"/>
    <w:rsid w:val="006947EF"/>
    <w:rsid w:val="00695D30"/>
    <w:rsid w:val="006965B5"/>
    <w:rsid w:val="006A20CD"/>
    <w:rsid w:val="006C3C66"/>
    <w:rsid w:val="006D7A18"/>
    <w:rsid w:val="006E39CC"/>
    <w:rsid w:val="006F4FDF"/>
    <w:rsid w:val="00746372"/>
    <w:rsid w:val="00757924"/>
    <w:rsid w:val="00757FC4"/>
    <w:rsid w:val="0076452A"/>
    <w:rsid w:val="00764D4F"/>
    <w:rsid w:val="0076613D"/>
    <w:rsid w:val="0077214D"/>
    <w:rsid w:val="007B7864"/>
    <w:rsid w:val="007C17DA"/>
    <w:rsid w:val="007D4CCB"/>
    <w:rsid w:val="007F652F"/>
    <w:rsid w:val="00815AA6"/>
    <w:rsid w:val="008205C8"/>
    <w:rsid w:val="00841C95"/>
    <w:rsid w:val="00883F10"/>
    <w:rsid w:val="008A3B82"/>
    <w:rsid w:val="008B3136"/>
    <w:rsid w:val="008C435B"/>
    <w:rsid w:val="008C55B5"/>
    <w:rsid w:val="008C6131"/>
    <w:rsid w:val="008D1CFA"/>
    <w:rsid w:val="008D2722"/>
    <w:rsid w:val="008F0417"/>
    <w:rsid w:val="009018E3"/>
    <w:rsid w:val="00904C37"/>
    <w:rsid w:val="00913715"/>
    <w:rsid w:val="00932DB0"/>
    <w:rsid w:val="00933CB0"/>
    <w:rsid w:val="00947A6F"/>
    <w:rsid w:val="009531E3"/>
    <w:rsid w:val="00984B04"/>
    <w:rsid w:val="0099014A"/>
    <w:rsid w:val="009A27FD"/>
    <w:rsid w:val="009B214E"/>
    <w:rsid w:val="009B60DE"/>
    <w:rsid w:val="009D6D8C"/>
    <w:rsid w:val="009F2A29"/>
    <w:rsid w:val="00A1694F"/>
    <w:rsid w:val="00A2743F"/>
    <w:rsid w:val="00A544B2"/>
    <w:rsid w:val="00A64D13"/>
    <w:rsid w:val="00A700C1"/>
    <w:rsid w:val="00A70CB0"/>
    <w:rsid w:val="00A75C55"/>
    <w:rsid w:val="00A81EBC"/>
    <w:rsid w:val="00A84167"/>
    <w:rsid w:val="00A85015"/>
    <w:rsid w:val="00A91858"/>
    <w:rsid w:val="00AA70D4"/>
    <w:rsid w:val="00AB2986"/>
    <w:rsid w:val="00AB698F"/>
    <w:rsid w:val="00AD3C70"/>
    <w:rsid w:val="00AD62FE"/>
    <w:rsid w:val="00AD7D74"/>
    <w:rsid w:val="00AF3281"/>
    <w:rsid w:val="00AF79B1"/>
    <w:rsid w:val="00B05E7D"/>
    <w:rsid w:val="00B143D3"/>
    <w:rsid w:val="00B57768"/>
    <w:rsid w:val="00B7100D"/>
    <w:rsid w:val="00B7147A"/>
    <w:rsid w:val="00B71C62"/>
    <w:rsid w:val="00B77EDD"/>
    <w:rsid w:val="00BD2A58"/>
    <w:rsid w:val="00BE1BC4"/>
    <w:rsid w:val="00BE3DB4"/>
    <w:rsid w:val="00BE4A07"/>
    <w:rsid w:val="00C23665"/>
    <w:rsid w:val="00C3297A"/>
    <w:rsid w:val="00C62027"/>
    <w:rsid w:val="00C75301"/>
    <w:rsid w:val="00C8698F"/>
    <w:rsid w:val="00C9463F"/>
    <w:rsid w:val="00C972C7"/>
    <w:rsid w:val="00CA041B"/>
    <w:rsid w:val="00CA4881"/>
    <w:rsid w:val="00CD165D"/>
    <w:rsid w:val="00CF5FF6"/>
    <w:rsid w:val="00D02F08"/>
    <w:rsid w:val="00D04B23"/>
    <w:rsid w:val="00D07E73"/>
    <w:rsid w:val="00D14997"/>
    <w:rsid w:val="00D326B3"/>
    <w:rsid w:val="00D56845"/>
    <w:rsid w:val="00D7290A"/>
    <w:rsid w:val="00D93514"/>
    <w:rsid w:val="00DB62E2"/>
    <w:rsid w:val="00DC072A"/>
    <w:rsid w:val="00DC4D19"/>
    <w:rsid w:val="00DC4EF7"/>
    <w:rsid w:val="00DE7220"/>
    <w:rsid w:val="00DF2A8E"/>
    <w:rsid w:val="00E10A93"/>
    <w:rsid w:val="00E14583"/>
    <w:rsid w:val="00E163F3"/>
    <w:rsid w:val="00E17A9C"/>
    <w:rsid w:val="00E6123B"/>
    <w:rsid w:val="00E71B5C"/>
    <w:rsid w:val="00E96CA8"/>
    <w:rsid w:val="00E97388"/>
    <w:rsid w:val="00EA351C"/>
    <w:rsid w:val="00EC528F"/>
    <w:rsid w:val="00EC6DF0"/>
    <w:rsid w:val="00ED508B"/>
    <w:rsid w:val="00ED55B4"/>
    <w:rsid w:val="00EE3AF9"/>
    <w:rsid w:val="00F01F18"/>
    <w:rsid w:val="00F04DB8"/>
    <w:rsid w:val="00F33154"/>
    <w:rsid w:val="00F47728"/>
    <w:rsid w:val="00F6797F"/>
    <w:rsid w:val="00F91126"/>
    <w:rsid w:val="00F9491A"/>
    <w:rsid w:val="00F97661"/>
    <w:rsid w:val="00FB6935"/>
    <w:rsid w:val="00FC0787"/>
    <w:rsid w:val="00FC25A1"/>
    <w:rsid w:val="00FD11B9"/>
    <w:rsid w:val="00FE451F"/>
    <w:rsid w:val="00FE632A"/>
    <w:rsid w:val="00FF041C"/>
    <w:rsid w:val="00FF16E6"/>
    <w:rsid w:val="00FF1A48"/>
    <w:rsid w:val="00FF39C0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DB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47A6F"/>
    <w:rPr>
      <w:color w:val="0000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20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05C8"/>
  </w:style>
  <w:style w:type="paragraph" w:styleId="Pieddepage">
    <w:name w:val="footer"/>
    <w:basedOn w:val="Normal"/>
    <w:link w:val="PieddepageCar"/>
    <w:uiPriority w:val="99"/>
    <w:unhideWhenUsed/>
    <w:rsid w:val="00820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05C8"/>
  </w:style>
  <w:style w:type="character" w:customStyle="1" w:styleId="st">
    <w:name w:val="st"/>
    <w:basedOn w:val="Policepardfaut"/>
    <w:rsid w:val="00B143D3"/>
  </w:style>
  <w:style w:type="table" w:styleId="Grilledutableau">
    <w:name w:val="Table Grid"/>
    <w:basedOn w:val="TableauNormal"/>
    <w:uiPriority w:val="59"/>
    <w:rsid w:val="002F6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044FC5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E10A93"/>
    <w:pPr>
      <w:pBdr>
        <w:bottom w:val="single" w:sz="8" w:space="4" w:color="DF551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76769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10A93"/>
    <w:rPr>
      <w:rFonts w:asciiTheme="majorHAnsi" w:eastAsiaTheme="majorEastAsia" w:hAnsiTheme="majorHAnsi" w:cstheme="majorBidi"/>
      <w:color w:val="676769" w:themeColor="text2" w:themeShade="BF"/>
      <w:spacing w:val="5"/>
      <w:kern w:val="28"/>
      <w:sz w:val="52"/>
      <w:szCs w:val="52"/>
    </w:rPr>
  </w:style>
  <w:style w:type="character" w:styleId="Marquedecommentaire">
    <w:name w:val="annotation reference"/>
    <w:basedOn w:val="Policepardfaut"/>
    <w:uiPriority w:val="99"/>
    <w:semiHidden/>
    <w:unhideWhenUsed/>
    <w:rsid w:val="00B710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10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100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10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100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3DB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47A6F"/>
    <w:rPr>
      <w:color w:val="000000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20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05C8"/>
  </w:style>
  <w:style w:type="paragraph" w:styleId="Pieddepage">
    <w:name w:val="footer"/>
    <w:basedOn w:val="Normal"/>
    <w:link w:val="PieddepageCar"/>
    <w:uiPriority w:val="99"/>
    <w:unhideWhenUsed/>
    <w:rsid w:val="008205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05C8"/>
  </w:style>
  <w:style w:type="character" w:customStyle="1" w:styleId="st">
    <w:name w:val="st"/>
    <w:basedOn w:val="Policepardfaut"/>
    <w:rsid w:val="00B143D3"/>
  </w:style>
  <w:style w:type="table" w:styleId="Grilledutableau">
    <w:name w:val="Table Grid"/>
    <w:basedOn w:val="TableauNormal"/>
    <w:uiPriority w:val="59"/>
    <w:rsid w:val="002F65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044FC5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rsid w:val="00E10A93"/>
    <w:pPr>
      <w:pBdr>
        <w:bottom w:val="single" w:sz="8" w:space="4" w:color="DF551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676769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10A93"/>
    <w:rPr>
      <w:rFonts w:asciiTheme="majorHAnsi" w:eastAsiaTheme="majorEastAsia" w:hAnsiTheme="majorHAnsi" w:cstheme="majorBidi"/>
      <w:color w:val="676769" w:themeColor="text2" w:themeShade="BF"/>
      <w:spacing w:val="5"/>
      <w:kern w:val="28"/>
      <w:sz w:val="52"/>
      <w:szCs w:val="52"/>
    </w:rPr>
  </w:style>
  <w:style w:type="character" w:styleId="Marquedecommentaire">
    <w:name w:val="annotation reference"/>
    <w:basedOn w:val="Policepardfaut"/>
    <w:uiPriority w:val="99"/>
    <w:semiHidden/>
    <w:unhideWhenUsed/>
    <w:rsid w:val="00B710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710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7100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710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710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.lanternier@sde35.fr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ogle.fr/url?sa=i&amp;rct=j&amp;q=&amp;esrc=s&amp;source=images&amp;cd=&amp;cad=rja&amp;uact=8&amp;ved=2ahUKEwjQ_o6Q9oPhAhWn1-AKHcAkAKIQjRx6BAgBEAU&amp;url=http://www.vichy-economie.com/actualite/signature-convention-territoire-a-energie-positive-pour-la-croissance-verte-tepcv/&amp;psig=AOvVaw0EJguakSJSMTmmhzagdjea&amp;ust=155273158971809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SDE35">
      <a:dk1>
        <a:sysClr val="windowText" lastClr="000000"/>
      </a:dk1>
      <a:lt1>
        <a:sysClr val="window" lastClr="FFFFFF"/>
      </a:lt1>
      <a:dk2>
        <a:srgbClr val="8A8B8D"/>
      </a:dk2>
      <a:lt2>
        <a:srgbClr val="EEECE1"/>
      </a:lt2>
      <a:accent1>
        <a:srgbClr val="DF551A"/>
      </a:accent1>
      <a:accent2>
        <a:srgbClr val="70C3C6"/>
      </a:accent2>
      <a:accent3>
        <a:srgbClr val="C2D026"/>
      </a:accent3>
      <a:accent4>
        <a:srgbClr val="8064A2"/>
      </a:accent4>
      <a:accent5>
        <a:srgbClr val="F79646"/>
      </a:accent5>
      <a:accent6>
        <a:srgbClr val="00000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54716-A89F-469D-A675-CDCFD9DB7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428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Le Gentil</dc:creator>
  <cp:lastModifiedBy>Sophie LANTERNIER</cp:lastModifiedBy>
  <cp:revision>11</cp:revision>
  <cp:lastPrinted>2020-07-06T09:51:00Z</cp:lastPrinted>
  <dcterms:created xsi:type="dcterms:W3CDTF">2020-06-22T14:37:00Z</dcterms:created>
  <dcterms:modified xsi:type="dcterms:W3CDTF">2020-07-06T10:03:00Z</dcterms:modified>
</cp:coreProperties>
</file>